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737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必修5\\2.5.2.TIF"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必修5\\2.5.2.TIF"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必修5\\2.5.2.TIF"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必修5\\2.5.2.TIF"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1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1.熟练应用等比数列前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项和公式的有关性质解题.2.应用方程的思想方法解决与等比数列前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项和有关的问题．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.1pt;width:237.7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等比数列的前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项和的变式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，当公比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na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2．当公比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1时，等比数列的前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，它可以变形为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，上式可写成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>－</w:t>
      </w:r>
      <w:r>
        <w:rPr>
          <w:rFonts w:ascii="Times New Roman" w:hAnsi="Times New Roman" w:cs="Times New Roman"/>
          <w:i/>
          <w:u w:val="single"/>
        </w:rPr>
        <w:t>Aq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</w:rPr>
        <w:t>＋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.由此可见，非常数列的等比数列的前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是由关于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的一个指数式与一个常数的和构成的，而指数式的系数与常数项互为相反数．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＝1时，因为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0，所以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的正比例函数(常数项为0的一次函数)．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为非零常数)且前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等于________．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的系数与常数项互为相反数，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的系数为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等比数列前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1．连续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项的和(如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)仍构成</w:t>
      </w:r>
      <w:r>
        <w:rPr>
          <w:rFonts w:ascii="Times New Roman" w:hAnsi="Times New Roman" w:cs="Times New Roman"/>
          <w:u w:val="single"/>
        </w:rPr>
        <w:t>等比</w:t>
      </w:r>
      <w:r>
        <w:rPr>
          <w:rFonts w:ascii="Times New Roman" w:hAnsi="Times New Roman" w:cs="Times New Roman"/>
        </w:rPr>
        <w:t>数列．(注意：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－1或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为奇数)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m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}是项数为偶数、公比为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偶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奇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＝40，则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A．140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B．120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C．210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D．520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＝80，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＋80＝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＋40＋80＝140.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bscript"/>
        </w:rPr>
        <w:fldChar w:fldCharType="begin"/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hint="eastAsia" w:ascii="Times New Roman" w:hAnsi="Times New Roman" w:cs="Times New Roman"/>
          <w:vertAlign w:val="subscript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ascii="Times New Roman" w:hAnsi="Times New Roman" w:cs="Times New Roman"/>
          <w:vertAlign w:val="subscript"/>
        </w:rPr>
        <w:fldChar w:fldCharType="separate"/>
      </w:r>
      <w:r>
        <w:rPr>
          <w:rFonts w:ascii="Times New Roman" w:hAnsi="Times New Roman" w:cs="Times New Roman"/>
          <w:vertAlign w:val="subscript"/>
        </w:rPr>
        <w:fldChar w:fldCharType="begin"/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hint="eastAsia" w:ascii="Times New Roman" w:hAnsi="Times New Roman" w:cs="Times New Roman"/>
          <w:vertAlign w:val="subscript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ascii="Times New Roman" w:hAnsi="Times New Roman" w:cs="Times New Roman"/>
          <w:vertAlign w:val="subscript"/>
        </w:rPr>
        <w:fldChar w:fldCharType="separate"/>
      </w:r>
      <w:r>
        <w:rPr>
          <w:rFonts w:ascii="Times New Roman" w:hAnsi="Times New Roman" w:cs="Times New Roman"/>
          <w:vertAlign w:val="subscript"/>
        </w:rPr>
        <w:fldChar w:fldCharType="begin"/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hint="eastAsia" w:ascii="Times New Roman" w:hAnsi="Times New Roman" w:cs="Times New Roman"/>
          <w:vertAlign w:val="subscript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ascii="Times New Roman" w:hAnsi="Times New Roman" w:cs="Times New Roman"/>
          <w:vertAlign w:val="subscript"/>
        </w:rPr>
        <w:fldChar w:fldCharType="separate"/>
      </w:r>
      <w:r>
        <w:rPr>
          <w:rFonts w:ascii="Times New Roman" w:hAnsi="Times New Roman" w:cs="Times New Roman"/>
          <w:vertAlign w:val="subscript"/>
        </w:rPr>
        <w:fldChar w:fldCharType="begin"/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hint="eastAsia" w:ascii="Times New Roman" w:hAnsi="Times New Roman" w:cs="Times New Roman"/>
          <w:vertAlign w:val="subscript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  <w:vertAlign w:val="subscript"/>
        </w:rPr>
        <w:instrText xml:space="preserve"> </w:instrText>
      </w:r>
      <w:r>
        <w:rPr>
          <w:rFonts w:ascii="Times New Roman" w:hAnsi="Times New Roman" w:cs="Times New Roman"/>
          <w:vertAlign w:val="subscript"/>
        </w:rPr>
        <w:fldChar w:fldCharType="separate"/>
      </w:r>
      <w:r>
        <w:rPr>
          <w:rFonts w:ascii="Times New Roman" w:hAnsi="Times New Roman" w:cs="Times New Roman"/>
          <w:vertAlign w:val="subscript"/>
        </w:rPr>
        <w:pict>
          <v:shape id="_x0000_i1027" o:spt="75" type="#_x0000_t75" style="height:41.1pt;width:238.6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vertAlign w:val="subscript"/>
        </w:rPr>
        <w:fldChar w:fldCharType="end"/>
      </w:r>
      <w:r>
        <w:rPr>
          <w:rFonts w:ascii="Times New Roman" w:hAnsi="Times New Roman" w:cs="Times New Roman"/>
          <w:vertAlign w:val="subscript"/>
        </w:rPr>
        <w:fldChar w:fldCharType="end"/>
      </w:r>
      <w:r>
        <w:rPr>
          <w:rFonts w:ascii="Times New Roman" w:hAnsi="Times New Roman" w:cs="Times New Roman"/>
          <w:vertAlign w:val="subscript"/>
        </w:rPr>
        <w:fldChar w:fldCharType="end"/>
      </w:r>
      <w:r>
        <w:rPr>
          <w:rFonts w:ascii="Times New Roman" w:hAnsi="Times New Roman" w:cs="Times New Roman"/>
          <w:vertAlign w:val="subscript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等比数列前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项和的性质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(1)等比数列{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＝91，则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}共有2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项，其和为－240，且(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)－(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)＝80，则公比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(1)28　(2)2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也是等比数列，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即7，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－7,91－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也是等比数列，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－7)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＝7(91－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＝28或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＝－21.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＝－240，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＝80，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＝－80，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＝－160，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解决有关等比数列前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项和的问题时，若能恰当地使用等比数列前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项和的相关性质，常常可以避繁就简．不仅可以减少解题步骤，而且可以使运算简便，同时还可以避免对公比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的讨论．解题中把握好等比数列前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项和性质的使用条件，并结合题设条件寻找使用性质的切入点，方可使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英雄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有用武之地．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(1)设等比数列{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　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cs="Times New Roman"/>
        </w:rPr>
        <w:t>方法一</w:t>
      </w:r>
      <w:r>
        <w:rPr>
          <w:rFonts w:ascii="Times New Roman" w:hAnsi="Times New Roman" w:eastAsia="仿宋_GB2312" w:cs="Times New Roman"/>
        </w:rPr>
        <w:t>　因为数列{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，于是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＝3，所以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\f(1＋2＋4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}是等比数列，且由题意知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－1，所以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也成等比数列，所以(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)，解得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＝7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(2)一个项数为偶数的等比数列，各项之和为偶数项之和的4倍，前3项之积为64，求通项公式．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，全部奇数项、偶数项之和分别记为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，由题意知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}的项数为偶数，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偶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奇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＝64，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＝64，即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故所求通项公式为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等比数列前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小华准备购买一台售价为5 000元的电脑，采用分期付款方式，并在一年内将款全部付清．商场提出的付款方式为：购买2个月后第1次付款，再过2个月后第2次付款，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，购买12个月后第6次付款，每次付款金额相同，约定月利率为0.8%，每月利息按复利计算，求小华每期付款金额是多少．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</w:t>
      </w:r>
      <w:r>
        <w:rPr>
          <w:rFonts w:ascii="Times New Roman" w:hAnsi="Times New Roman" w:eastAsia="仿宋_GB2312" w:cs="Times New Roman"/>
        </w:rPr>
        <w:t>　设小华每期付款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元，第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个月末付款后的欠款本利为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元，则：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(1＋0.008)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(1＋0.008)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1.008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…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1.008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－(1.008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\f(5 000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\f(5 000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880.8.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故小华每期付款金额约为880.8元．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设小华每期付款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元，到第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个月时已付款及利息为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k</w:t>
      </w:r>
      <w:r>
        <w:rPr>
          <w:rFonts w:ascii="Times New Roman" w:hAnsi="Times New Roman" w:eastAsia="仿宋_GB2312" w:cs="Times New Roman"/>
        </w:rPr>
        <w:t>元，则：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(1＋0.008)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(1＋0.008)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…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8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年底付清欠款，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1.008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即5 000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1.008</w:t>
      </w:r>
      <w:r>
        <w:rPr>
          <w:rFonts w:ascii="Times New Roman" w:hAnsi="Times New Roman" w:eastAsia="仿宋_GB2312" w:cs="Times New Roman"/>
          <w:vertAlign w:val="superscript"/>
        </w:rPr>
        <w:t>12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(1＋1.008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＋1.008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\f(5 000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＋1.008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880.8.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故小华每期付款金额约为880.8元．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分期付款问题是典型的求等比数列前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应用题，此类题目的特点是：每期付款数相同，且每期间距相同．解决这类问题有两种处理方法，如本题中方法一是按欠款数计算，由最后欠款为0列出方程求解；而方法二是按付款数计算，由最后付清全部欠款列方程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从社会效益和经济效益出发，某地投入资金进行生态环境建设，并以此发展旅游产业．根据规划，本年度投入800万元，以后每年投入将比上年减少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，本年度当地旅游收入估计为400万元，由于该项建设对旅游业的促进作用，预计今后的旅游业收入每年会比上年增长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.设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年内(本年度为第一年)总投入为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万元，旅游业总收入为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万元，写出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的表达式．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第1年投入800万元，第2年投入800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万元，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年投入800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万元，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所以总投入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＝800＋800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＋800</w:t>
      </w:r>
      <w:r>
        <w:rPr>
          <w:rFonts w:hAnsi="宋体" w:cs="Times New Roman"/>
        </w:rPr>
        <w:t>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＝4 000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\b\lc\[\rc\](\a\vs4\al\co1(1－\b\lc\(\rc\)(\a\vs4\al\co1(\f(4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(万元)．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同理，第1年收入400万元，第2年收入400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万元，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年收入400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万元．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所以总收入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＝400＋400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＋400</w:t>
      </w:r>
      <w:r>
        <w:rPr>
          <w:rFonts w:hAnsi="宋体" w:cs="Times New Roman"/>
        </w:rPr>
        <w:t>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＝1 600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＝4 000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\b\lc\[\rc\](\a\vs4\al\co1(1－\b\lc\(\rc\)(\a\vs4\al\co1(\f(4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＝1 600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新情境问题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定义：若数列{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，则称数列{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平方数列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＝2，点(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)在函数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的图象上，其中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为正整数．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(1)证明：数列{2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＋1}是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平方数列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，且数列{lg(2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＋1)}为等比数列；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(2)设(1)中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平方数列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项之积为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＋1)(2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＋1)·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·(2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＋1)，求数列{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}的通项及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的表达式；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(3)对于(2)中的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sz w:val="15"/>
          <w:szCs w:val="15"/>
        </w:rPr>
        <w:t>2</w:t>
      </w:r>
      <w:r>
        <w:rPr>
          <w:rFonts w:ascii="Times New Roman" w:hAnsi="Times New Roman" w:cs="Times New Roman"/>
          <w:i/>
          <w:sz w:val="15"/>
          <w:szCs w:val="15"/>
        </w:rPr>
        <w:t>a</w:t>
      </w:r>
      <w:r>
        <w:rPr>
          <w:rFonts w:ascii="Times New Roman" w:hAnsi="Times New Roman" w:cs="Times New Roman"/>
          <w:i/>
          <w:sz w:val="15"/>
          <w:szCs w:val="15"/>
          <w:vertAlign w:val="subscript"/>
        </w:rPr>
        <w:t>n</w:t>
      </w:r>
      <w:r>
        <w:rPr>
          <w:rFonts w:ascii="Times New Roman" w:hAnsi="Times New Roman" w:cs="Times New Roman"/>
          <w:sz w:val="15"/>
          <w:szCs w:val="15"/>
        </w:rPr>
        <w:t>＋1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，并求使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＞4 024的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由条件得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＋1}是</w:t>
      </w:r>
      <w:r>
        <w:rPr>
          <w:rFonts w:hAnsi="宋体" w:eastAsia="仿宋_GB2312" w:cs="Times New Roman"/>
        </w:rPr>
        <w:t>“</w:t>
      </w:r>
      <w:r>
        <w:rPr>
          <w:rFonts w:ascii="Times New Roman" w:hAnsi="Times New Roman" w:eastAsia="仿宋_GB2312" w:cs="Times New Roman"/>
        </w:rPr>
        <w:t>平方数列</w:t>
      </w:r>
      <w:r>
        <w:rPr>
          <w:rFonts w:hAnsi="宋体" w:eastAsia="仿宋_GB2312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＋1)＝lg(2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＋1)＝lg 5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lg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＋1)}是首项为lg 5，公比为2的等比数列．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＋1)＝lg 5，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lg 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＋1＝</w:t>
      </w:r>
      <w:r>
        <w:rPr>
          <w:rFonts w:ascii="Times New Roman" w:hAnsi="Times New Roman" w:eastAsia="仿宋_GB2312" w:cs="Times New Roman"/>
          <w:position w:val="-6"/>
        </w:rPr>
        <w:object>
          <v:shape id="_x0000_i1028" o:spt="75" type="#_x0000_t75" style="height:18pt;width:21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position w:val="-6"/>
        </w:rPr>
        <w:object>
          <v:shape id="_x0000_i1029" o:spt="75" type="#_x0000_t75" style="height:18pt;width:21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4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lg 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＋1)＋lg(2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＋1)＋</w:t>
      </w:r>
      <w:r>
        <w:rPr>
          <w:rFonts w:hAnsi="宋体" w:eastAsia="仿宋_GB2312" w:cs="Times New Roman"/>
        </w:rPr>
        <w:t>…</w:t>
      </w:r>
      <w:r>
        <w:rPr>
          <w:rFonts w:ascii="Times New Roman" w:hAnsi="Times New Roman" w:eastAsia="仿宋_GB2312" w:cs="Times New Roman"/>
        </w:rPr>
        <w:t>＋lg(2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 5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－1)lg 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position w:val="-6"/>
        </w:rPr>
        <w:object>
          <v:shape id="_x0000_i1030" o:spt="75" type="#_x0000_t75" style="height:16.15pt;width:17.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7" r:id="rId15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position w:val="-14"/>
        </w:rPr>
        <w:object>
          <v:shape id="_x0000_i1031" o:spt="75" type="#_x0000_t75" style="height:18.9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28" r:id="rId17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\f(lg 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lg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lg 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lg 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\b\lc\[\rc\](\a\vs4\al\co1(1＋\f(1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2)＋\b\lc\(\rc\)(\a\vs4\al\co1(\f(1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＞4 024，得2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－2＋2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＞4 024，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＞2 013.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2 012时，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＜2 013；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2 013时，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＞2 013.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的最小值为2 013.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数列创新题的特点及解题关键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特点：叙述复杂，关系条件较多，难度较大．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解题关键：读清条件要求，理清关系，逐个分析．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把一个边长为1正方形等分成九个相等的小正方形，将中间的一个正方形挖掉(如图(1))；再将剩余的每个正方形都分成九个相等的小正方形，并将中间的一个正方形挖掉(如图(2))；如此继续下去，则：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必修5\\A77.TIF"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78pt;width:226.6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(1)图(3)共挖掉了________个正方形；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个图形共挖掉了________个正方形，这些正方形的面积和是________．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(1)73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9＋1＝73.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(2)设第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个图形共挖掉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个正方形，则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＝1＋8＋8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＝1也满足上式，所以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原正方形的边长为1，则这些被挖掉的正方形的面积和为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＋8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9)[1－\b\lc\(\rc\)(\a\vs4\al\co1(\f(8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41.1pt;width:238.6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＝4，则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是首项为1，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公比为4的等比数列．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\f(1－4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2．某住宅小区计划植树不少于100棵，若第一天植2棵，以后每天植树的棵数是前一天的2倍，则需要的最少天数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设每天植树棵数为{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}，则{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为天数)．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由题意得2＋2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100，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51，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需要的最少天数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项和为4，前2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项和为12，则它的前3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项和是(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D．52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＝16，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m</w:t>
      </w:r>
      <w:r>
        <w:rPr>
          <w:rFonts w:ascii="Times New Roman" w:hAnsi="Times New Roman" w:eastAsia="仿宋_GB2312" w:cs="Times New Roman"/>
        </w:rPr>
        <w:t>＝12＋16＝28.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成等差数列．求证：2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，由题意得2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＝1时，2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成等比数列．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20.3pt;width:239.1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项和的性质．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2．等比数列中用到的数学思想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(1)分类讨论的思想：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利用等比数列前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项和公式时要分公比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＝1和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1两种情况讨论；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研究等比数列的单调性时应进行讨论：当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&gt;0，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&gt;1或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&lt;0,0&lt;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&lt;1时为递增数列；当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&lt;0，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&gt;1或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&gt;0,0&lt;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&lt;1时为递减数列；当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&lt;0时为摆动数列；当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＝1时为常数列．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(2)函数的思想：等比数列的通项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,q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&gt;0且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1)常和指数函数相联系；等比数列前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,q</w:instrText>
      </w:r>
      <w:r>
        <w:rPr>
          <w:rFonts w:ascii="Times New Roman" w:hAnsi="Times New Roman" w:eastAsia="楷体_GB2312" w:cs="Times New Roman"/>
        </w:rPr>
        <w:instrText xml:space="preserve">－1)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·(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－1)(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1)．设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,q</w:instrText>
      </w:r>
      <w:r>
        <w:rPr>
          <w:rFonts w:ascii="Times New Roman" w:hAnsi="Times New Roman" w:eastAsia="楷体_GB2312" w:cs="Times New Roman"/>
        </w:rPr>
        <w:instrText xml:space="preserve">－1)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，则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－1)也与指数函数相联系．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(3)整体思想：应用等比数列前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项和时，常把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a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1－</w:instrText>
      </w:r>
      <w:r>
        <w:rPr>
          <w:rFonts w:ascii="Times New Roman" w:hAnsi="Times New Roman" w:eastAsia="楷体_GB2312" w:cs="Times New Roman"/>
          <w:i/>
        </w:rPr>
        <w:instrText xml:space="preserve">q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当成整体求解．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29.1pt;width:237.7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成等差数列．若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A．7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B．8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4(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＝15.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}的首项为1，公比为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，由原数列各项的倒数组成一个新数列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Sq</w:t>
      </w:r>
      <w:r>
        <w:rPr>
          <w:rFonts w:ascii="Times New Roman" w:hAnsi="Times New Roman" w:cs="Times New Roman"/>
          <w:vertAlign w:val="superscript"/>
        </w:rPr>
        <w:t>1－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也是等比数列，首项为1，公比为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1－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}的前3项和为1，前6项和为9，则它的公比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是不为零的常数且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A．一定是等差数列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B．一定是等比数列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C．或者是等差数列，或者是等比数列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D．既非等差数列，也非等比数列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－1，也满足上式．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，为常数．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}一定是等比数列．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5．设数列{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＝1＋log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＝10，记{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A．1 025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B．1 024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C．10 250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D．20 240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＝1＋log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}为等比数列，且公比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＝10＋2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10＝10 250，故选C.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}的首项为8，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项的和，某同学经计算得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＝36，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＝65，后来该同学发现其中一个数算错了，则该数为(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错误，则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正确，于是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＝16，与{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}为等比数列矛盾，故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＝65.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错误，则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正确，此时，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\f(8\b\lc\[\rc\](\a\vs4\al\co1(1－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＝65，符合题意．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＝0，则下列式子中数值不能确定的是(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＝0，得8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而D中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有关，故不确定．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}中，已知对任意正整数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}的首项为2，公比为3，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}也为等比数列，首项为4，公比为9，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(9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方法一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成等比数列，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·(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＝14.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再由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成等比数列，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求出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＝16，即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成等比数列，此数列首项为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10．设正项等比数列{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，且2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30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＝0，则公比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30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得2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成等比数列，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30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10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}为正项等比数列，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上的恒不为零的函数，且对任意的实数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项和记为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，点(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)在直线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＋1上，其中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}是等比数列，求实数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(2)设各项均不为0的数列{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}中，所有满足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＜0的整数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的个数称为这个数列{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积异号数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，令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,na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)，在(1)的条件下，求数列{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积异号数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两式相减，得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要使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1时{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则只需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＝3，从而得出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(2)由(1)得，等比数列{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,na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}递增．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＞0得，当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＞0.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积异号数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某市为控制大气PM2.5的浓度，环境部门规定：该市每年的大气主要污染物排放总量不能超过55万吨，否则将采取紧急限排措施．已知该市2013年的大气主要污染物排放总量为40万吨，通过技术改造和倡导绿色低碳生活等措施，此后每年的原大气主要污染物排放量比上一年的排放总量减少10%.同时，因为经济发展和人口增加等因素，每年又新增加大气主要污染物排放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＞0)万吨．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(1)从2014年起，该市每年大气主要污染物排放总量(万吨)依次构成数列{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}，求相邻两年主要污染物排放总量的关系式；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(2)证明：数列{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－10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}是等比数列；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(3)若该市始终不需要采取紧急限排措施，求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由已知得，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0.9＋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＝0.9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由(1)得：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＝0.9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－9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＝0.9(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＝36－9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为首项，0.9为公比的等比数列．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由(2)得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＝(36－9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)·0.9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＝(36－9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)·0.9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由(36－9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)·0.9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55，得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\f(55－36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0.9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10－9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0.9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\f(5.5－4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0.9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1－0.9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\f(1.5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1－0.9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恒成立(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5.5，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(0,5.5]．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1DE719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2.5.2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A.TIF" TargetMode="External"/><Relationship Id="rId25" Type="http://schemas.openxmlformats.org/officeDocument/2006/relationships/image" Target="media/image10.png"/><Relationship Id="rId24" Type="http://schemas.openxmlformats.org/officeDocument/2006/relationships/image" Target="&#35838;&#22530;&#23567;&#32467;1.tif" TargetMode="External"/><Relationship Id="rId23" Type="http://schemas.openxmlformats.org/officeDocument/2006/relationships/image" Target="media/image9.png"/><Relationship Id="rId22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.TIF" TargetMode="External"/><Relationship Id="rId21" Type="http://schemas.openxmlformats.org/officeDocument/2006/relationships/image" Target="media/image8.png"/><Relationship Id="rId20" Type="http://schemas.openxmlformats.org/officeDocument/2006/relationships/image" Target="file:///\\&#36158;&#25991;\&#36158;&#25991;\&#20614;&#25991;&#20214;\2016&#28304;&#25991;&#20214;\&#21019;&#26032;%20&#25968;&#23398;%20&#20154;A%20&#24517;&#20462;5\A77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2224</Words>
  <Characters>12678</Characters>
  <Lines>105</Lines>
  <Paragraphs>29</Paragraphs>
  <TotalTime>0</TotalTime>
  <ScaleCrop>false</ScaleCrop>
  <LinksUpToDate>false</LinksUpToDate>
  <CharactersWithSpaces>14873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2016-04-15T01:05:00Z</dcterms:created>
  <dc:creator>admin</dc:creator>
  <cp:lastModifiedBy>Administrator</cp:lastModifiedBy>
  <dcterms:modified xsi:type="dcterms:W3CDTF">2017-03-14T07:45:34Z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